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6EC4" w14:textId="77777777" w:rsidR="00A815B4" w:rsidRDefault="006D18BF">
      <w:pPr>
        <w:spacing w:before="24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NYILATKOZAT AZ ELEKTRONIKUS KÖZBESZERZÉSI RENDSZERBEN LEFOLYTATOTT KÖZBESZERZÉSI ELJÁRÁSRÓL</w:t>
      </w:r>
      <w:r>
        <w:rPr>
          <w:rStyle w:val="Lbjegyzet-hivatkozs"/>
          <w:rFonts w:ascii="Calibri" w:hAnsi="Calibri"/>
          <w:b/>
          <w:sz w:val="22"/>
          <w:szCs w:val="22"/>
        </w:rPr>
        <w:footnoteReference w:id="1"/>
      </w:r>
    </w:p>
    <w:p w14:paraId="66B10E5F" w14:textId="77777777" w:rsidR="00A815B4" w:rsidRDefault="00A815B4">
      <w:pPr>
        <w:spacing w:before="240" w:line="360" w:lineRule="auto"/>
        <w:ind w:left="360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3181430E" w14:textId="68B9CB7D" w:rsidR="00A815B4" w:rsidRDefault="006D18B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Alulírott, </w:t>
      </w:r>
      <w:r w:rsidRPr="00D91FF9">
        <w:rPr>
          <w:rFonts w:asciiTheme="minorHAnsi" w:hAnsiTheme="minorHAnsi"/>
          <w:b/>
          <w:sz w:val="22"/>
          <w:szCs w:val="22"/>
        </w:rPr>
        <w:t xml:space="preserve">&lt;aláírásra jogosult képviselő neve&gt;, </w:t>
      </w:r>
      <w:r w:rsidRPr="00D91FF9">
        <w:rPr>
          <w:rFonts w:asciiTheme="minorHAnsi" w:hAnsiTheme="minorHAnsi"/>
          <w:sz w:val="22"/>
          <w:szCs w:val="22"/>
        </w:rPr>
        <w:t>mint a</w:t>
      </w:r>
      <w:r w:rsidRPr="00D91FF9">
        <w:rPr>
          <w:rFonts w:asciiTheme="minorHAnsi" w:hAnsiTheme="minorHAnsi"/>
          <w:b/>
          <w:sz w:val="22"/>
          <w:szCs w:val="22"/>
        </w:rPr>
        <w:t xml:space="preserve"> &lt;hazai partner megnevezése, és székhelye&gt;</w:t>
      </w:r>
      <w:r w:rsidRPr="00D91FF9">
        <w:rPr>
          <w:rFonts w:asciiTheme="minorHAnsi" w:hAnsiTheme="minorHAnsi"/>
          <w:sz w:val="22"/>
          <w:szCs w:val="22"/>
        </w:rPr>
        <w:t xml:space="preserve"> képviselője a</w:t>
      </w:r>
      <w:r w:rsidR="00630A42">
        <w:rPr>
          <w:rFonts w:asciiTheme="minorHAnsi" w:hAnsiTheme="minorHAnsi"/>
          <w:sz w:val="22"/>
          <w:szCs w:val="22"/>
        </w:rPr>
        <w:t>z</w:t>
      </w:r>
      <w:r w:rsidRPr="00D91FF9">
        <w:rPr>
          <w:rFonts w:asciiTheme="minorHAnsi" w:hAnsiTheme="minorHAnsi"/>
          <w:sz w:val="22"/>
          <w:szCs w:val="22"/>
        </w:rPr>
        <w:t xml:space="preserve"> </w:t>
      </w:r>
      <w:r w:rsidR="009F61ED" w:rsidRPr="009F61ED">
        <w:rPr>
          <w:rFonts w:asciiTheme="minorHAnsi" w:hAnsiTheme="minorHAnsi"/>
          <w:b/>
          <w:sz w:val="22"/>
          <w:szCs w:val="22"/>
        </w:rPr>
        <w:t xml:space="preserve">Interreg VI-A </w:t>
      </w:r>
      <w:r w:rsidR="00042C4C">
        <w:rPr>
          <w:rFonts w:asciiTheme="minorHAnsi" w:hAnsiTheme="minorHAnsi"/>
          <w:b/>
          <w:sz w:val="22"/>
          <w:szCs w:val="22"/>
        </w:rPr>
        <w:t>Ausztria-</w:t>
      </w:r>
      <w:r w:rsidR="009F61ED" w:rsidRPr="009F61ED">
        <w:rPr>
          <w:rFonts w:asciiTheme="minorHAnsi" w:hAnsiTheme="minorHAnsi"/>
          <w:b/>
          <w:sz w:val="22"/>
          <w:szCs w:val="22"/>
        </w:rPr>
        <w:t>Magyarország Program</w:t>
      </w:r>
      <w:r w:rsidRPr="00D91FF9">
        <w:rPr>
          <w:rFonts w:asciiTheme="minorHAnsi" w:hAnsiTheme="minorHAnsi"/>
          <w:sz w:val="22"/>
          <w:szCs w:val="22"/>
        </w:rPr>
        <w:t xml:space="preserve"> keretében megvalósuló </w:t>
      </w:r>
      <w:r w:rsidRPr="00D91FF9">
        <w:rPr>
          <w:rFonts w:asciiTheme="minorHAnsi" w:hAnsiTheme="minorHAnsi"/>
          <w:b/>
          <w:sz w:val="22"/>
          <w:szCs w:val="22"/>
        </w:rPr>
        <w:t xml:space="preserve">&lt;projekt címe&gt; </w:t>
      </w:r>
      <w:r w:rsidRPr="00D91FF9">
        <w:rPr>
          <w:rFonts w:asciiTheme="minorHAnsi" w:hAnsiTheme="minorHAnsi"/>
          <w:sz w:val="22"/>
          <w:szCs w:val="22"/>
        </w:rPr>
        <w:t>című</w:t>
      </w:r>
      <w:r w:rsidRPr="00D91FF9">
        <w:rPr>
          <w:rFonts w:asciiTheme="minorHAnsi" w:hAnsiTheme="minorHAnsi"/>
          <w:b/>
          <w:sz w:val="22"/>
          <w:szCs w:val="22"/>
        </w:rPr>
        <w:t>, &lt;projekt száma</w:t>
      </w:r>
      <w:r>
        <w:rPr>
          <w:rFonts w:asciiTheme="minorHAnsi" w:hAnsiTheme="minorHAnsi"/>
          <w:b/>
          <w:sz w:val="22"/>
          <w:szCs w:val="22"/>
        </w:rPr>
        <w:t>&gt;</w:t>
      </w:r>
      <w:r>
        <w:rPr>
          <w:rFonts w:asciiTheme="minorHAnsi" w:hAnsiTheme="minorHAnsi"/>
          <w:sz w:val="22"/>
          <w:szCs w:val="22"/>
        </w:rPr>
        <w:t xml:space="preserve"> számú projektrésszel összefüggésben lefolytatott közbeszerzési eljáráshoz kapcsolódóan az alábbi nyilatkozatot teszem:</w:t>
      </w:r>
    </w:p>
    <w:p w14:paraId="46F64EA5" w14:textId="77777777" w:rsidR="00A815B4" w:rsidRDefault="00A815B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A815B4" w14:paraId="7CDC9200" w14:textId="77777777">
        <w:tc>
          <w:tcPr>
            <w:tcW w:w="4606" w:type="dxa"/>
          </w:tcPr>
          <w:p w14:paraId="7233F29F" w14:textId="77777777" w:rsidR="00A815B4" w:rsidRDefault="006D1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közbeszerzési eljárás EKR azonosítója</w:t>
            </w:r>
          </w:p>
        </w:tc>
        <w:tc>
          <w:tcPr>
            <w:tcW w:w="4606" w:type="dxa"/>
          </w:tcPr>
          <w:p w14:paraId="4DEFA011" w14:textId="77777777" w:rsidR="00A815B4" w:rsidRDefault="00A815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5B4" w14:paraId="4432D9DD" w14:textId="77777777">
        <w:tc>
          <w:tcPr>
            <w:tcW w:w="4606" w:type="dxa"/>
          </w:tcPr>
          <w:p w14:paraId="34DA046F" w14:textId="77777777" w:rsidR="00A815B4" w:rsidRDefault="006D1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közbeszerzési eljárás tárgya</w:t>
            </w:r>
          </w:p>
        </w:tc>
        <w:tc>
          <w:tcPr>
            <w:tcW w:w="4606" w:type="dxa"/>
          </w:tcPr>
          <w:p w14:paraId="2AE8E8AC" w14:textId="77777777" w:rsidR="00A815B4" w:rsidRDefault="00A815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5B4" w14:paraId="548D2616" w14:textId="77777777">
        <w:tc>
          <w:tcPr>
            <w:tcW w:w="4606" w:type="dxa"/>
          </w:tcPr>
          <w:p w14:paraId="6DDCC2C8" w14:textId="5A93F501" w:rsidR="00A815B4" w:rsidRDefault="006D18BF" w:rsidP="00630A4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Amennyiben a közbeszerzési eljárás eredményeképpen szerződés került megkötésre</w:t>
            </w:r>
            <w:r w:rsidR="000E20C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a szerződés</w:t>
            </w:r>
            <w:r w:rsidR="00A140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hatályba lépésének időpontja</w:t>
            </w:r>
          </w:p>
        </w:tc>
        <w:tc>
          <w:tcPr>
            <w:tcW w:w="4606" w:type="dxa"/>
          </w:tcPr>
          <w:p w14:paraId="49296825" w14:textId="77777777" w:rsidR="00A815B4" w:rsidRDefault="00A815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5B4" w14:paraId="3E094A8B" w14:textId="77777777">
        <w:tc>
          <w:tcPr>
            <w:tcW w:w="4606" w:type="dxa"/>
          </w:tcPr>
          <w:p w14:paraId="45FB013E" w14:textId="77777777" w:rsidR="00A815B4" w:rsidRDefault="006D1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szerződés teljesítése megtörtént-e (Igen/Nem)</w:t>
            </w:r>
          </w:p>
        </w:tc>
        <w:tc>
          <w:tcPr>
            <w:tcW w:w="4606" w:type="dxa"/>
          </w:tcPr>
          <w:p w14:paraId="496B8CE7" w14:textId="77777777" w:rsidR="00A815B4" w:rsidRDefault="00A815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15B4" w14:paraId="6106E572" w14:textId="77777777">
        <w:tc>
          <w:tcPr>
            <w:tcW w:w="4606" w:type="dxa"/>
          </w:tcPr>
          <w:p w14:paraId="057D7B0F" w14:textId="77777777" w:rsidR="00A815B4" w:rsidRDefault="006D1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Közbeszerzési eljárással érintett jelentéstételi időszak: </w:t>
            </w:r>
          </w:p>
        </w:tc>
        <w:tc>
          <w:tcPr>
            <w:tcW w:w="4606" w:type="dxa"/>
          </w:tcPr>
          <w:p w14:paraId="39E6A9A5" w14:textId="77777777" w:rsidR="00A815B4" w:rsidRDefault="00A815B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9D43B1" w14:textId="77777777" w:rsidR="00A815B4" w:rsidRDefault="006D18B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0C3AD21E" w14:textId="77777777" w:rsidR="00A815B4" w:rsidRDefault="006D18BF" w:rsidP="00DE7B4B">
      <w:p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fentiekben megjelölt közbeszerzési eljárással összefüggésben kijelentem, hogy </w:t>
      </w:r>
    </w:p>
    <w:p w14:paraId="479B8331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általam képviselt szervezet a Kbt. részekre bontás tilalmára vonatkozó szabályait és a Kbt. szerinti egybeszámítási kötelezettséget figyelembe vette;</w:t>
      </w:r>
    </w:p>
    <w:p w14:paraId="3404D4C7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eljárást vagy az annak alapján megkötött szerződést érintően nem indult jogorvoslati eljárás/indult jogorvoslati eljárás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863B84D" w14:textId="79CB4BF6" w:rsidR="00A815B4" w:rsidRDefault="006D18BF" w:rsidP="00DE7B4B">
      <w:pPr>
        <w:pStyle w:val="Listaszerbekezds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amennyiben a b) pontra adott válasz szerint az ellenőrzésre benyújtott közbeszerzési eljárást vagy az annak alapján megkötött szerződést érintően indult </w:t>
      </w:r>
      <w:r w:rsidR="00206222">
        <w:rPr>
          <w:rFonts w:asciiTheme="minorHAnsi" w:hAnsiTheme="minorHAnsi"/>
          <w:sz w:val="22"/>
          <w:szCs w:val="22"/>
        </w:rPr>
        <w:t>jogorvoslati</w:t>
      </w:r>
      <w:r>
        <w:rPr>
          <w:rFonts w:asciiTheme="minorHAnsi" w:hAnsiTheme="minorHAnsi"/>
          <w:sz w:val="22"/>
          <w:szCs w:val="22"/>
        </w:rPr>
        <w:t xml:space="preserve"> eljárás</w:t>
      </w:r>
      <w:r w:rsidR="00912B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Közbeszerzési Döntőbizottság előtti eljárás azonosítószáma: ………………</w:t>
      </w:r>
    </w:p>
    <w:p w14:paraId="64A22BED" w14:textId="49BB29D6" w:rsidR="00A815B4" w:rsidRDefault="006D18BF" w:rsidP="00DE7B4B">
      <w:pPr>
        <w:pStyle w:val="Listaszerbekezds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Döntőbizottság döntése ellen indult-e jogorvoslati eljárás (Igen/Nem): ……</w:t>
      </w:r>
      <w:r w:rsidR="000E20CC">
        <w:rPr>
          <w:rFonts w:asciiTheme="minorHAnsi" w:hAnsiTheme="minorHAnsi"/>
          <w:sz w:val="22"/>
          <w:szCs w:val="22"/>
        </w:rPr>
        <w:t>;</w:t>
      </w:r>
    </w:p>
    <w:p w14:paraId="3C7C07A7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ellenőrzésre benyújtott közbeszerzési eljárás eredményeképpen megkötött szerződés módosítására nem került sor/sor került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3"/>
      </w:r>
    </w:p>
    <w:p w14:paraId="7D3E625D" w14:textId="0812895A" w:rsidR="00A815B4" w:rsidRDefault="006D18BF" w:rsidP="00DE7B4B">
      <w:pPr>
        <w:pStyle w:val="Listaszerbekezds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sor került az ellenőrzésre benyújtott közbeszerzési eljárás eredményeképpen megkötött szerződés módosítására</w:t>
      </w:r>
      <w:r w:rsidR="004621C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szerződés módosítás aláírásának dátuma: ……………</w:t>
      </w:r>
      <w:r w:rsidR="000E20CC">
        <w:rPr>
          <w:rFonts w:asciiTheme="minorHAnsi" w:hAnsiTheme="minorHAnsi"/>
          <w:sz w:val="22"/>
          <w:szCs w:val="22"/>
        </w:rPr>
        <w:t>;</w:t>
      </w:r>
    </w:p>
    <w:p w14:paraId="5D507BAD" w14:textId="1F83B956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eljárást érintően nem került sor kiegészítő tájékoztatásra/sor került kiegészítő tájékoztatásra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4"/>
      </w:r>
      <w:r w:rsidR="000E20CC">
        <w:rPr>
          <w:rFonts w:asciiTheme="minorHAnsi" w:hAnsiTheme="minorHAnsi"/>
          <w:sz w:val="22"/>
          <w:szCs w:val="22"/>
        </w:rPr>
        <w:t>;</w:t>
      </w:r>
    </w:p>
    <w:p w14:paraId="73A57948" w14:textId="685EFFAF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eljárást érintően nem került sor önkéntes hiánypótlásra/sor került önkéntes hiánypótlásra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5"/>
      </w:r>
      <w:r w:rsidR="000E20CC">
        <w:rPr>
          <w:rFonts w:asciiTheme="minorHAnsi" w:hAnsiTheme="minorHAnsi"/>
          <w:sz w:val="22"/>
          <w:szCs w:val="22"/>
        </w:rPr>
        <w:t>;</w:t>
      </w:r>
    </w:p>
    <w:p w14:paraId="2E2AAC67" w14:textId="0960F9E2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eljárást érintően nem került sor előzetes vitarendezési eljárásra/sor került előzetes vitarendezési eljárásra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6"/>
      </w:r>
      <w:r w:rsidR="000E20CC">
        <w:rPr>
          <w:rFonts w:asciiTheme="minorHAnsi" w:hAnsiTheme="minorHAnsi"/>
          <w:sz w:val="22"/>
          <w:szCs w:val="22"/>
        </w:rPr>
        <w:t>;</w:t>
      </w:r>
    </w:p>
    <w:p w14:paraId="3624BEF7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 eredményeképpen megkötött szerződés alapján kiállított számlák elszámolására más projektben nem kerül sor/sor került más projektben is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7"/>
      </w:r>
    </w:p>
    <w:p w14:paraId="3ABED183" w14:textId="584B4973" w:rsidR="00A815B4" w:rsidRDefault="006D18BF" w:rsidP="00DE7B4B">
      <w:pPr>
        <w:pStyle w:val="Listaszerbekezds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amennyiben a közbeszerzési eljárás eredményeképpen megkötött szerződés alapján </w:t>
      </w:r>
      <w:r>
        <w:rPr>
          <w:rFonts w:asciiTheme="minorHAnsi" w:hAnsiTheme="minorHAnsi"/>
          <w:sz w:val="22"/>
          <w:szCs w:val="22"/>
        </w:rPr>
        <w:lastRenderedPageBreak/>
        <w:t>kiállított számlák elszámolására más projektben is sor kerül</w:t>
      </w:r>
      <w:r w:rsidR="007F73B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ezeknek a projekteknek az azonosítószáma:</w:t>
      </w:r>
      <w:r w:rsidR="000E20C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………………..</w:t>
      </w:r>
    </w:p>
    <w:p w14:paraId="457868E1" w14:textId="792B1415" w:rsidR="00A815B4" w:rsidRDefault="006D18BF" w:rsidP="00DE7B4B">
      <w:pPr>
        <w:pStyle w:val="Listaszerbekezds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közbeszerzési eljárás eredményeképpen megkötött szerződés alapján kiállított számlák elszámolására más projektben is sor kerül, a közbeszerzési eljárást érintően folyamatba épített ellenőrzésre nem került sor/sor került folyamatba épített ellenőrzésre</w:t>
      </w:r>
      <w:r>
        <w:rPr>
          <w:rStyle w:val="Lbjegyzet-hivatkozs"/>
          <w:rFonts w:asciiTheme="minorHAnsi" w:hAnsiTheme="minorHAnsi"/>
          <w:sz w:val="22"/>
          <w:szCs w:val="22"/>
        </w:rPr>
        <w:footnoteReference w:id="8"/>
      </w:r>
      <w:r w:rsidR="000E20CC">
        <w:rPr>
          <w:rFonts w:asciiTheme="minorHAnsi" w:hAnsiTheme="minorHAnsi"/>
          <w:sz w:val="22"/>
          <w:szCs w:val="22"/>
        </w:rPr>
        <w:t>;</w:t>
      </w:r>
    </w:p>
    <w:p w14:paraId="375C54DC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közbeszerzési eljáráshoz a 424/2017. (XII.19.) Korm. rendelet 9. § (3) bekezdése alapján a hitelesítési tevékenységre kijelölt szervezet részére az elektronikus közbeszerzési rendszerben (a továbbiakban: EKR) a hozzáférést - a hitelesítési tevékenységre kijelölt szervezet erre vonatkozó kérelmének benyújtását követően – megadom;</w:t>
      </w:r>
    </w:p>
    <w:p w14:paraId="6C303C95" w14:textId="77777777" w:rsidR="00A815B4" w:rsidRDefault="006D18BF" w:rsidP="00DE7B4B">
      <w:pPr>
        <w:pStyle w:val="Listaszerbekezds"/>
        <w:numPr>
          <w:ilvl w:val="0"/>
          <w:numId w:val="1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tudomásul veszem, hogy a közbeszerzési eljárással érintett költségek hitelesítése az EKR-ben megtalálható dokumentumok alapján történik a 241/2023. (VI. 20.) Korm. rendelet 17. § (5) –(6) bekezdése alapján. </w:t>
      </w:r>
    </w:p>
    <w:p w14:paraId="119116F8" w14:textId="77777777" w:rsidR="00A815B4" w:rsidRDefault="00A815B4">
      <w:pPr>
        <w:outlineLvl w:val="0"/>
        <w:rPr>
          <w:rFonts w:asciiTheme="minorHAnsi" w:hAnsiTheme="minorHAnsi"/>
          <w:sz w:val="22"/>
          <w:szCs w:val="22"/>
        </w:rPr>
      </w:pPr>
    </w:p>
    <w:p w14:paraId="062ADEDF" w14:textId="77777777" w:rsidR="00A815B4" w:rsidRDefault="00A815B4">
      <w:pPr>
        <w:outlineLvl w:val="0"/>
        <w:rPr>
          <w:rFonts w:asciiTheme="minorHAnsi" w:hAnsiTheme="minorHAnsi"/>
          <w:sz w:val="22"/>
          <w:szCs w:val="22"/>
        </w:rPr>
      </w:pPr>
    </w:p>
    <w:p w14:paraId="35B4BC06" w14:textId="2B710FC2" w:rsidR="00A815B4" w:rsidRDefault="006D18BF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Kelt</w:t>
      </w:r>
      <w:r w:rsidR="000E20C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&lt;település&gt;, 202…. év ………. hónap …. napján.</w:t>
      </w:r>
    </w:p>
    <w:p w14:paraId="719DEFB1" w14:textId="77777777" w:rsidR="00A815B4" w:rsidRDefault="00A815B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A815B4" w14:paraId="08885E22" w14:textId="77777777">
        <w:tc>
          <w:tcPr>
            <w:tcW w:w="4605" w:type="dxa"/>
          </w:tcPr>
          <w:p w14:paraId="53015E5F" w14:textId="77777777" w:rsidR="00A815B4" w:rsidRDefault="00A815B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68E5320" w14:textId="77777777" w:rsidR="00A815B4" w:rsidRDefault="006D18B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</w:t>
            </w:r>
          </w:p>
          <w:p w14:paraId="4D17F30D" w14:textId="77777777" w:rsidR="00A815B4" w:rsidRDefault="006D1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&lt;Hazai partner képviseletében aláírásra jogosult személy aláírása és a bélyegző helye&gt;</w:t>
            </w:r>
          </w:p>
          <w:p w14:paraId="2AD42073" w14:textId="77777777" w:rsidR="00A815B4" w:rsidRDefault="00A815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EDB6BE" w14:textId="77777777" w:rsidR="00A815B4" w:rsidRDefault="00A815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900049" w14:textId="77777777" w:rsidR="00A815B4" w:rsidRDefault="00A815B4">
      <w:pPr>
        <w:rPr>
          <w:rFonts w:asciiTheme="minorHAnsi" w:hAnsiTheme="minorHAnsi"/>
          <w:sz w:val="22"/>
          <w:szCs w:val="22"/>
        </w:rPr>
      </w:pPr>
    </w:p>
    <w:sectPr w:rsidR="00A815B4"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99C3" w14:textId="77777777" w:rsidR="00A815B4" w:rsidRDefault="006D18BF">
      <w:r>
        <w:separator/>
      </w:r>
    </w:p>
  </w:endnote>
  <w:endnote w:type="continuationSeparator" w:id="0">
    <w:p w14:paraId="477906FA" w14:textId="77777777" w:rsidR="00A815B4" w:rsidRDefault="006D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FB9E" w14:textId="77777777" w:rsidR="00A815B4" w:rsidRDefault="00A815B4">
    <w:pPr>
      <w:pStyle w:val="llb"/>
    </w:pPr>
  </w:p>
  <w:p w14:paraId="11D1D290" w14:textId="77777777" w:rsidR="00A815B4" w:rsidRDefault="00A815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DD0E3" w14:textId="77777777" w:rsidR="00A815B4" w:rsidRDefault="006D18BF">
      <w:r>
        <w:separator/>
      </w:r>
    </w:p>
  </w:footnote>
  <w:footnote w:type="continuationSeparator" w:id="0">
    <w:p w14:paraId="34C79B21" w14:textId="77777777" w:rsidR="00A815B4" w:rsidRDefault="006D18BF">
      <w:r>
        <w:continuationSeparator/>
      </w:r>
    </w:p>
  </w:footnote>
  <w:footnote w:id="1">
    <w:p w14:paraId="749ADF6F" w14:textId="77777777" w:rsidR="00A815B4" w:rsidRPr="00206222" w:rsidRDefault="006D18BF" w:rsidP="00DE7B4B">
      <w:pPr>
        <w:pStyle w:val="Jegyzetszveg"/>
        <w:jc w:val="both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</w:t>
      </w:r>
      <w:r w:rsidRPr="00206222">
        <w:rPr>
          <w:rFonts w:asciiTheme="minorHAnsi" w:hAnsiTheme="minorHAnsi"/>
          <w:b/>
          <w:bCs/>
          <w:sz w:val="16"/>
        </w:rPr>
        <w:t>A nyilatkozatot kizárólag egyszer szükséges benyújtani, amikor a Hazai partner az általa lefolytatott közbeszerzési eljáráshoz kapcsolódóan először kíván költséget elszámolni. Több közbeszerzési eljárás lefolytatása esetén a nyilatkozatot közbeszerzési eljárásonként külön-külön kell benyújtani!</w:t>
      </w:r>
    </w:p>
  </w:footnote>
  <w:footnote w:id="2">
    <w:p w14:paraId="747AA2FA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3">
    <w:p w14:paraId="1FCB4230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4">
    <w:p w14:paraId="53B6FE88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5">
    <w:p w14:paraId="2E4F921B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6">
    <w:p w14:paraId="3DA4E276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7">
    <w:p w14:paraId="79909BBC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  <w:footnote w:id="8">
    <w:p w14:paraId="3BB37774" w14:textId="77777777" w:rsidR="00A815B4" w:rsidRPr="00206222" w:rsidRDefault="006D18BF">
      <w:pPr>
        <w:pStyle w:val="Lbjegyzetszveg"/>
        <w:rPr>
          <w:rFonts w:asciiTheme="minorHAnsi" w:hAnsiTheme="minorHAnsi"/>
          <w:sz w:val="16"/>
        </w:rPr>
      </w:pPr>
      <w:r w:rsidRPr="00206222">
        <w:rPr>
          <w:rStyle w:val="Lbjegyzet-hivatkozs"/>
          <w:rFonts w:asciiTheme="minorHAnsi" w:hAnsiTheme="minorHAnsi"/>
          <w:sz w:val="16"/>
        </w:rPr>
        <w:footnoteRef/>
      </w:r>
      <w:r w:rsidRPr="00206222">
        <w:rPr>
          <w:rFonts w:asciiTheme="minorHAnsi" w:hAnsiTheme="minorHAnsi"/>
          <w:sz w:val="16"/>
        </w:rPr>
        <w:t xml:space="preserve"> 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623A"/>
    <w:multiLevelType w:val="multilevel"/>
    <w:tmpl w:val="1612623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000A5"/>
    <w:multiLevelType w:val="multilevel"/>
    <w:tmpl w:val="530000A5"/>
    <w:lvl w:ilvl="0">
      <w:start w:val="1"/>
      <w:numFmt w:val="lowerLetter"/>
      <w:lvlText w:val="%1.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8714">
    <w:abstractNumId w:val="1"/>
  </w:num>
  <w:num w:numId="2" w16cid:durableId="11129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C9"/>
    <w:rsid w:val="000005DD"/>
    <w:rsid w:val="00005286"/>
    <w:rsid w:val="000129D4"/>
    <w:rsid w:val="00042C4C"/>
    <w:rsid w:val="000569EA"/>
    <w:rsid w:val="00057B24"/>
    <w:rsid w:val="0009026D"/>
    <w:rsid w:val="00095FD5"/>
    <w:rsid w:val="000C44C5"/>
    <w:rsid w:val="000E20CC"/>
    <w:rsid w:val="0011422A"/>
    <w:rsid w:val="00121AAB"/>
    <w:rsid w:val="001248D2"/>
    <w:rsid w:val="00166E19"/>
    <w:rsid w:val="0017159E"/>
    <w:rsid w:val="00172172"/>
    <w:rsid w:val="00176B38"/>
    <w:rsid w:val="001B019C"/>
    <w:rsid w:val="001C6A1C"/>
    <w:rsid w:val="0020034A"/>
    <w:rsid w:val="00206222"/>
    <w:rsid w:val="002144B1"/>
    <w:rsid w:val="0023282A"/>
    <w:rsid w:val="00240CDE"/>
    <w:rsid w:val="00263AC3"/>
    <w:rsid w:val="002654BD"/>
    <w:rsid w:val="002957C8"/>
    <w:rsid w:val="00295BB8"/>
    <w:rsid w:val="002B194C"/>
    <w:rsid w:val="002B4333"/>
    <w:rsid w:val="002C1905"/>
    <w:rsid w:val="002C3D56"/>
    <w:rsid w:val="00335E4A"/>
    <w:rsid w:val="00350306"/>
    <w:rsid w:val="0035503E"/>
    <w:rsid w:val="0036019B"/>
    <w:rsid w:val="00362B4E"/>
    <w:rsid w:val="00385FB4"/>
    <w:rsid w:val="003A09F1"/>
    <w:rsid w:val="003D73F9"/>
    <w:rsid w:val="003E7FE8"/>
    <w:rsid w:val="004621C7"/>
    <w:rsid w:val="004649A1"/>
    <w:rsid w:val="004D3F36"/>
    <w:rsid w:val="004F4EC3"/>
    <w:rsid w:val="00513EE9"/>
    <w:rsid w:val="00520A99"/>
    <w:rsid w:val="00530FE0"/>
    <w:rsid w:val="005418CF"/>
    <w:rsid w:val="0055402C"/>
    <w:rsid w:val="005558F4"/>
    <w:rsid w:val="00565F4B"/>
    <w:rsid w:val="0057196E"/>
    <w:rsid w:val="005C5380"/>
    <w:rsid w:val="005E163B"/>
    <w:rsid w:val="005E5116"/>
    <w:rsid w:val="00601062"/>
    <w:rsid w:val="00630A42"/>
    <w:rsid w:val="00675621"/>
    <w:rsid w:val="006874B6"/>
    <w:rsid w:val="006B0EE9"/>
    <w:rsid w:val="006C1C7C"/>
    <w:rsid w:val="006C318F"/>
    <w:rsid w:val="006D18BF"/>
    <w:rsid w:val="007021B3"/>
    <w:rsid w:val="00713505"/>
    <w:rsid w:val="00746727"/>
    <w:rsid w:val="00764165"/>
    <w:rsid w:val="0077773A"/>
    <w:rsid w:val="00791E0A"/>
    <w:rsid w:val="0079237D"/>
    <w:rsid w:val="007953F2"/>
    <w:rsid w:val="00797A61"/>
    <w:rsid w:val="007B072A"/>
    <w:rsid w:val="007D3FB3"/>
    <w:rsid w:val="007F73B9"/>
    <w:rsid w:val="00801531"/>
    <w:rsid w:val="008037DD"/>
    <w:rsid w:val="00835D8A"/>
    <w:rsid w:val="0084022D"/>
    <w:rsid w:val="00892876"/>
    <w:rsid w:val="008E51C9"/>
    <w:rsid w:val="0090660C"/>
    <w:rsid w:val="00912B3A"/>
    <w:rsid w:val="0091354E"/>
    <w:rsid w:val="00940CD7"/>
    <w:rsid w:val="00945293"/>
    <w:rsid w:val="00970819"/>
    <w:rsid w:val="00982EA7"/>
    <w:rsid w:val="009A0312"/>
    <w:rsid w:val="009A22DB"/>
    <w:rsid w:val="009A66CD"/>
    <w:rsid w:val="009C45A2"/>
    <w:rsid w:val="009D30DE"/>
    <w:rsid w:val="009F61ED"/>
    <w:rsid w:val="00A01E02"/>
    <w:rsid w:val="00A01E1C"/>
    <w:rsid w:val="00A1242A"/>
    <w:rsid w:val="00A14029"/>
    <w:rsid w:val="00A23C07"/>
    <w:rsid w:val="00A421A8"/>
    <w:rsid w:val="00A754A7"/>
    <w:rsid w:val="00A75975"/>
    <w:rsid w:val="00A815B4"/>
    <w:rsid w:val="00A847BF"/>
    <w:rsid w:val="00AA38C3"/>
    <w:rsid w:val="00AC4F8C"/>
    <w:rsid w:val="00AE26E0"/>
    <w:rsid w:val="00B07379"/>
    <w:rsid w:val="00B240C9"/>
    <w:rsid w:val="00B420C8"/>
    <w:rsid w:val="00B435B6"/>
    <w:rsid w:val="00B74F07"/>
    <w:rsid w:val="00B87C7B"/>
    <w:rsid w:val="00BD4BAE"/>
    <w:rsid w:val="00BF2CF2"/>
    <w:rsid w:val="00C1351B"/>
    <w:rsid w:val="00C2630C"/>
    <w:rsid w:val="00C34359"/>
    <w:rsid w:val="00C67C72"/>
    <w:rsid w:val="00CC2831"/>
    <w:rsid w:val="00CE78C1"/>
    <w:rsid w:val="00D14EBD"/>
    <w:rsid w:val="00D652FA"/>
    <w:rsid w:val="00D91FF9"/>
    <w:rsid w:val="00DB37B5"/>
    <w:rsid w:val="00DE7B4B"/>
    <w:rsid w:val="00DF31F1"/>
    <w:rsid w:val="00DF6652"/>
    <w:rsid w:val="00E01927"/>
    <w:rsid w:val="00E32EDB"/>
    <w:rsid w:val="00E34DED"/>
    <w:rsid w:val="00E45E56"/>
    <w:rsid w:val="00E46AB4"/>
    <w:rsid w:val="00E74A3F"/>
    <w:rsid w:val="00E922FF"/>
    <w:rsid w:val="00E96CBD"/>
    <w:rsid w:val="00F22AA0"/>
    <w:rsid w:val="00F51929"/>
    <w:rsid w:val="00F93EB5"/>
    <w:rsid w:val="00F97AEE"/>
    <w:rsid w:val="00FB517D"/>
    <w:rsid w:val="00FB7FCE"/>
    <w:rsid w:val="00FC1150"/>
    <w:rsid w:val="00FC559B"/>
    <w:rsid w:val="3FE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B85F"/>
  <w15:docId w15:val="{0480441A-CA78-4CE3-B6C2-294EA9AB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rFonts w:ascii="Garamond" w:eastAsia="Times New Roman" w:hAnsi="Garamond" w:cs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  <w:qFormat/>
    <w:rPr>
      <w:sz w:val="20"/>
    </w:r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pPr>
      <w:spacing w:before="120" w:after="120"/>
      <w:ind w:left="720" w:hanging="720"/>
      <w:jc w:val="both"/>
    </w:pPr>
    <w:rPr>
      <w:rFonts w:ascii="Garamond" w:eastAsia="Times New Roman" w:hAnsi="Garamond" w:cs="Times New Roman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Pr>
      <w:rFonts w:ascii="Garamond" w:eastAsia="Times New Roman" w:hAnsi="Garamond" w:cs="Times New Roman"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Garamond" w:eastAsia="Times New Roman" w:hAnsi="Garamond" w:cs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Pr>
      <w:rFonts w:ascii="Garamond" w:eastAsia="Times New Roman" w:hAnsi="Garamond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uiPriority w:val="99"/>
    <w:rPr>
      <w:rFonts w:ascii="Garamond" w:eastAsia="Times New Roman" w:hAnsi="Garamond" w:cs="Times New Roman"/>
      <w:sz w:val="24"/>
      <w:szCs w:val="20"/>
    </w:rPr>
  </w:style>
  <w:style w:type="paragraph" w:styleId="Vltozat">
    <w:name w:val="Revision"/>
    <w:hidden/>
    <w:uiPriority w:val="99"/>
    <w:semiHidden/>
    <w:rsid w:val="00630A42"/>
    <w:rPr>
      <w:rFonts w:ascii="Garamond" w:eastAsia="Times New Roman" w:hAnsi="Garamond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029D-2AFB-4679-ADD7-12681E3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Mészáros Melinda</dc:creator>
  <cp:lastModifiedBy>Virágh Péter</cp:lastModifiedBy>
  <cp:revision>12</cp:revision>
  <dcterms:created xsi:type="dcterms:W3CDTF">2024-07-31T13:49:00Z</dcterms:created>
  <dcterms:modified xsi:type="dcterms:W3CDTF">2024-09-23T08:40:00Z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153836A2CD3C481788D4010F46E5DD2A_12</vt:lpwstr>
  </property>
</Properties>
</file>